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7в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класс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Понедельник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 урок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15-30-16-10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ема урока: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Живое пространство города. Город, микрорайон, улица".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Учебник, стр. 110-115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Рабочая тетрадь,стр.34-35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форма проведения конспект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смотреть материалы   в ИСОУ «Виртуальная школа» (электронный дневник)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u w:val="none"/>
          <w:vertAlign w:val="baseline"/>
          <w:rtl w:val="0"/>
        </w:rPr>
        <w:t xml:space="preserve">Посмотреть видеофайл по ссылке: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http://resh.edu.ru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         УМК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Учебник: Питерских А.С., Гуров Г.Е. Изобразительное искусство. Дизайн и архитектура в жизни человека. 7 класс: учебник для общеобразовательных организаций /А.С.Питерских, Г.Е.Гуров; под ред.Б.М. Неменского. – М.: Просвещение, 2013.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способ проверки задания: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прислать на почту фото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rtl w:val="0"/>
          </w:rPr>
          <w:t xml:space="preserve">vprokhor38@mail.ru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prokhor3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wlaBiVo70wRHFUmADUi+GAVZbQ==">AMUW2mV4Uuto+aKalNOqUFUjAqikiaI4Sh+z5ZkmqK0EZxKKwZFMMElULJ5xaumE2B2o6vmGfAcBhC+Lcb4zMfBFOV52GjyCJifN5UaAiESlmd0PJsEw4Ok=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